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West Essex</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West Essex</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West Essex</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West Essex</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West Essex</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West Essex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North West Essex</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West Essex is estimated to be </w:t>
      </w:r>
      <w:r w:rsidRPr="00773DF7">
        <w:rPr>
          <w:rFonts w:ascii="Libre Franklin Light" w:eastAsia="Times New Roman" w:hAnsi="Libre Franklin Light" w:cs="Calibri Light"/>
          <w:b/>
          <w:bCs/>
          <w:color w:val="C45911" w:themeColor="accent2" w:themeShade="BF"/>
        </w:rPr>
        <w:t xml:space="preserve">£1,003,902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West Essex</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West Essex</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West Essex</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West Essex</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West Essex.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West Essex</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West Essex.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West Essex</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West Essex</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West Essex.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West Essex</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West Essex</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West Essex</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West Essex</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West Essex</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West Essex</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£1,003,902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West Essex</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£16,352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£338,167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£24,225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£6,813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£12,491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£605,854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£1,003,902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West Essex</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West Essex</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Essex</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Essex</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Essex</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Essex</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West Essex</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West Essex</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West Essex</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West Essex</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West Essex</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West Essex</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6CFFF7F-8859-4539-A72E-4A5ACF7CD4E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